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8E" w:rsidRDefault="00BF3F2C" w:rsidP="0056388E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F3F2C">
        <w:rPr>
          <w:rFonts w:asciiTheme="minorHAnsi" w:hAnsiTheme="minorHAnsi" w:cstheme="minorHAnsi"/>
          <w:b/>
          <w:sz w:val="22"/>
          <w:szCs w:val="22"/>
        </w:rPr>
        <w:t>UPUTSTVO</w:t>
      </w:r>
      <w:proofErr w:type="spellEnd"/>
      <w:r w:rsidRPr="00BF3F2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b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b/>
          <w:sz w:val="22"/>
          <w:szCs w:val="22"/>
        </w:rPr>
        <w:t>UNOS</w:t>
      </w:r>
      <w:proofErr w:type="spellEnd"/>
      <w:r w:rsidRPr="00BF3F2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b/>
          <w:sz w:val="22"/>
          <w:szCs w:val="22"/>
        </w:rPr>
        <w:t>PODATAKA</w:t>
      </w:r>
      <w:proofErr w:type="spellEnd"/>
      <w:r w:rsidR="00F51243">
        <w:rPr>
          <w:rFonts w:asciiTheme="minorHAnsi" w:hAnsiTheme="minorHAnsi" w:cstheme="minorHAnsi"/>
          <w:b/>
          <w:sz w:val="22"/>
          <w:szCs w:val="22"/>
        </w:rPr>
        <w:t xml:space="preserve"> U </w:t>
      </w:r>
      <w:proofErr w:type="spellStart"/>
      <w:r w:rsidR="00F51243">
        <w:rPr>
          <w:rFonts w:asciiTheme="minorHAnsi" w:hAnsiTheme="minorHAnsi" w:cstheme="minorHAnsi"/>
          <w:b/>
          <w:sz w:val="22"/>
          <w:szCs w:val="22"/>
        </w:rPr>
        <w:t>OBRAZAC</w:t>
      </w:r>
      <w:proofErr w:type="spellEnd"/>
      <w:r w:rsidR="00F51243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:rsidR="0056388E" w:rsidRDefault="0056388E" w:rsidP="0056388E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</w:p>
    <w:p w:rsidR="00BF3F2C" w:rsidRPr="0056388E" w:rsidRDefault="00BF3F2C" w:rsidP="0056388E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F3F2C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BF3F2C">
        <w:rPr>
          <w:rFonts w:asciiTheme="minorHAnsi" w:hAnsiTheme="minorHAnsi" w:cstheme="minorHAnsi"/>
          <w:b/>
          <w:sz w:val="22"/>
          <w:szCs w:val="22"/>
        </w:rPr>
        <w:t xml:space="preserve"> 1: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registrovano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(format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: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d.o.o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. /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a.d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. /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NVO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")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lično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fizičkog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lica</w:t>
      </w:r>
      <w:proofErr w:type="spellEnd"/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2: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se: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fizičko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lice (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vidi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padajući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)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3: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se: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posredno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neposredno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vidi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padajući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)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4: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Prvi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red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neposredni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vlasnici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slijede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treći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ostali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posredni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vlasnici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vidi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padajući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)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5: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grad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država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registracije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(format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: Grad,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Država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);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Podatak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fička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(format </w:t>
      </w:r>
      <w:proofErr w:type="spellStart"/>
      <w:r>
        <w:rPr>
          <w:rFonts w:asciiTheme="minorHAnsi" w:hAnsiTheme="minorHAnsi" w:cstheme="minorHAnsi"/>
          <w:sz w:val="22"/>
          <w:szCs w:val="22"/>
        </w:rPr>
        <w:t>unosa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prazno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polje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6: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PIB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Podatak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fizička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(format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prazno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polje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)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7: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procentualni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iznos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znaka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procenat</w:t>
      </w:r>
      <w:proofErr w:type="spellEnd"/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8: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registrovano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(format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: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d.o.o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. /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a.d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. /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NVO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");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nula</w:t>
      </w:r>
      <w:proofErr w:type="spellEnd"/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9: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procentualni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iznos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znaka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procenat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nula</w:t>
      </w:r>
      <w:proofErr w:type="spellEnd"/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10: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Pogle</w:t>
      </w:r>
      <w:r>
        <w:rPr>
          <w:rFonts w:asciiTheme="minorHAnsi" w:hAnsiTheme="minorHAnsi" w:cstheme="minorHAnsi"/>
          <w:sz w:val="22"/>
          <w:szCs w:val="22"/>
        </w:rPr>
        <w:t>daj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objašnjenje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kolonu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11: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Saglasno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članu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130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elektronskim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medijima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Povezana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roditelji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djeca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braća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sestre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usvojioci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usvojenici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članovi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bračne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vanbračne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zajednice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srodstvo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tazbini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članovi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uže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porodice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bračnog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druga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imaoci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poslovnog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udjela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akcija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osnovu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kojih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učestvuju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upravljanju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drugog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najmanje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20%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glasačkih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povezana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oba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isto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lice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ukupni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poslovni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udio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akcije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druga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osnovu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kojih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učestvuje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upravljanju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svakog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njih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najmanje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20%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glasačkih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povezana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marketinškim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drugim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ugovorom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tromjesečno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duže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razdoblje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jednoj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ostvaruju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30%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prihoda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oglašavanja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povezana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članovi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upravljanja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pravnim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licem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direktor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članovi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odbora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drugog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upravljanja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) u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kojem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obavljaju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ovu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dužnost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smatraju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povezanim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članovima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upravljanja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tog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roditelji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djeca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braća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sestre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usvojioci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usvojenici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članovi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bračne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vanbračne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zajednice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članovi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uže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porodice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bračnog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druga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).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12: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Pogledaj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objašnjenje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kolonu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2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13: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Osnov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povezanosti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vidi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padajući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)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14: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grad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država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registracije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(format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: Grad,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Država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);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Podatak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fička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(format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prazno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polje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)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15:</w:t>
      </w:r>
      <w:r w:rsidRPr="00BF3F2C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PIB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Podatak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fizička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format </w:t>
      </w:r>
      <w:proofErr w:type="spellStart"/>
      <w:r>
        <w:rPr>
          <w:rFonts w:asciiTheme="minorHAnsi" w:hAnsiTheme="minorHAnsi" w:cstheme="minorHAnsi"/>
          <w:sz w:val="22"/>
          <w:szCs w:val="22"/>
        </w:rPr>
        <w:t>unosa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prazno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polje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56388E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56388E">
        <w:rPr>
          <w:rFonts w:asciiTheme="minorHAnsi" w:hAnsiTheme="minorHAnsi" w:cstheme="minorHAnsi"/>
          <w:b/>
          <w:sz w:val="22"/>
          <w:szCs w:val="22"/>
        </w:rPr>
        <w:t xml:space="preserve"> 16: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registrovano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pravnog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lica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(format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: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d.o.o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>. /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a.d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. /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NVO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NAZIV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");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nula</w:t>
      </w:r>
      <w:proofErr w:type="spellEnd"/>
    </w:p>
    <w:p w:rsidR="00083690" w:rsidRPr="00BF3F2C" w:rsidRDefault="00BF3F2C" w:rsidP="0056388E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proofErr w:type="spellStart"/>
      <w:r w:rsidRPr="00BF3F2C">
        <w:rPr>
          <w:rFonts w:asciiTheme="minorHAnsi" w:hAnsiTheme="minorHAnsi" w:cstheme="minorHAnsi"/>
          <w:b/>
          <w:sz w:val="22"/>
          <w:szCs w:val="22"/>
        </w:rPr>
        <w:t>Kolona</w:t>
      </w:r>
      <w:proofErr w:type="spellEnd"/>
      <w:r w:rsidRPr="00BF3F2C">
        <w:rPr>
          <w:rFonts w:asciiTheme="minorHAnsi" w:hAnsiTheme="minorHAnsi" w:cstheme="minorHAnsi"/>
          <w:b/>
          <w:sz w:val="22"/>
          <w:szCs w:val="22"/>
        </w:rPr>
        <w:t xml:space="preserve"> 17:</w:t>
      </w:r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procentualni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iznos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znaka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procenat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unosi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F3F2C">
        <w:rPr>
          <w:rFonts w:asciiTheme="minorHAnsi" w:hAnsiTheme="minorHAnsi" w:cstheme="minorHAnsi"/>
          <w:sz w:val="22"/>
          <w:szCs w:val="22"/>
        </w:rPr>
        <w:t>nula</w:t>
      </w:r>
      <w:proofErr w:type="spellEnd"/>
      <w:r w:rsidRPr="00BF3F2C">
        <w:rPr>
          <w:rFonts w:asciiTheme="minorHAnsi" w:hAnsiTheme="minorHAnsi" w:cstheme="minorHAnsi"/>
          <w:sz w:val="22"/>
          <w:szCs w:val="22"/>
        </w:rPr>
        <w:t xml:space="preserve"> </w:t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  <w:r w:rsidRPr="00BF3F2C">
        <w:rPr>
          <w:rFonts w:asciiTheme="minorHAnsi" w:hAnsiTheme="minorHAnsi" w:cstheme="minorHAnsi"/>
          <w:sz w:val="22"/>
          <w:szCs w:val="22"/>
        </w:rPr>
        <w:tab/>
      </w:r>
    </w:p>
    <w:sectPr w:rsidR="00083690" w:rsidRPr="00BF3F2C" w:rsidSect="00DF386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3F2C"/>
    <w:rsid w:val="00083690"/>
    <w:rsid w:val="0056388E"/>
    <w:rsid w:val="00580B92"/>
    <w:rsid w:val="008D0500"/>
    <w:rsid w:val="00940838"/>
    <w:rsid w:val="00BF3F2C"/>
    <w:rsid w:val="00C64BD0"/>
    <w:rsid w:val="00D54EF9"/>
    <w:rsid w:val="00DF386C"/>
    <w:rsid w:val="00F20DFE"/>
    <w:rsid w:val="00F51243"/>
    <w:rsid w:val="00FD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color w:val="000000" w:themeColor="text1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Dule</cp:lastModifiedBy>
  <cp:revision>3</cp:revision>
  <dcterms:created xsi:type="dcterms:W3CDTF">2024-05-31T10:22:00Z</dcterms:created>
  <dcterms:modified xsi:type="dcterms:W3CDTF">2024-05-31T10:29:00Z</dcterms:modified>
</cp:coreProperties>
</file>